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E62" w:rsidRDefault="00866E62">
      <w:pPr>
        <w:pStyle w:val="Default"/>
        <w:spacing w:line="720" w:lineRule="auto"/>
        <w:ind w:firstLineChars="200" w:firstLine="640"/>
        <w:jc w:val="center"/>
        <w:rPr>
          <w:rFonts w:hAnsi="黑体" w:hint="eastAsia"/>
          <w:bCs/>
          <w:sz w:val="32"/>
          <w:szCs w:val="32"/>
        </w:rPr>
      </w:pPr>
      <w:r>
        <w:rPr>
          <w:rFonts w:hAnsi="黑体" w:hint="eastAsia"/>
          <w:bCs/>
          <w:sz w:val="32"/>
          <w:szCs w:val="32"/>
        </w:rPr>
        <w:t>新晃侗族自治县自然资源局</w:t>
      </w:r>
      <w:r w:rsidR="00DC4086">
        <w:rPr>
          <w:rFonts w:hAnsi="黑体" w:hint="eastAsia"/>
          <w:bCs/>
          <w:sz w:val="32"/>
          <w:szCs w:val="32"/>
        </w:rPr>
        <w:t>关于</w:t>
      </w:r>
      <w:r w:rsidR="00DC4086">
        <w:rPr>
          <w:rFonts w:ascii="Times New Roman" w:eastAsia="仿宋_GB2312" w:hAnsi="Times New Roman" w:hint="eastAsia"/>
          <w:sz w:val="32"/>
          <w:szCs w:val="32"/>
        </w:rPr>
        <w:t>202</w:t>
      </w:r>
      <w:r w:rsidR="00DC4086">
        <w:rPr>
          <w:rFonts w:ascii="Times New Roman" w:eastAsia="仿宋_GB2312" w:hAnsi="Times New Roman" w:hint="eastAsia"/>
          <w:sz w:val="32"/>
          <w:szCs w:val="32"/>
        </w:rPr>
        <w:t>4</w:t>
      </w:r>
      <w:r w:rsidR="00DC4086">
        <w:rPr>
          <w:rFonts w:hAnsi="黑体" w:hint="eastAsia"/>
          <w:bCs/>
          <w:sz w:val="32"/>
          <w:szCs w:val="32"/>
        </w:rPr>
        <w:t>年度</w:t>
      </w:r>
    </w:p>
    <w:p w:rsidR="003E2795" w:rsidRDefault="00DC4086">
      <w:pPr>
        <w:pStyle w:val="Default"/>
        <w:spacing w:line="720" w:lineRule="auto"/>
        <w:ind w:firstLineChars="200" w:firstLine="640"/>
        <w:jc w:val="center"/>
        <w:rPr>
          <w:rFonts w:hAnsi="黑体"/>
          <w:bCs/>
          <w:sz w:val="32"/>
          <w:szCs w:val="32"/>
        </w:rPr>
      </w:pPr>
      <w:r>
        <w:rPr>
          <w:rFonts w:hAnsi="黑体" w:hint="eastAsia"/>
          <w:bCs/>
          <w:sz w:val="32"/>
          <w:szCs w:val="32"/>
        </w:rPr>
        <w:t>预算绩效情况的说明</w:t>
      </w:r>
    </w:p>
    <w:p w:rsidR="003E2795" w:rsidRDefault="003E2795"/>
    <w:p w:rsidR="00F17CC0" w:rsidRPr="00F17CC0" w:rsidRDefault="00DC4086" w:rsidP="00F17CC0">
      <w:pPr>
        <w:pStyle w:val="a5"/>
        <w:numPr>
          <w:ilvl w:val="0"/>
          <w:numId w:val="1"/>
        </w:numPr>
        <w:overflowPunct w:val="0"/>
        <w:spacing w:line="600" w:lineRule="exact"/>
        <w:ind w:firstLineChars="0"/>
        <w:rPr>
          <w:rFonts w:ascii="Times New Roman" w:eastAsia="楷体_GB2312" w:hAnsi="Times New Roman" w:cs="Times New Roman" w:hint="eastAsia"/>
          <w:b/>
          <w:bCs/>
          <w:sz w:val="32"/>
          <w:szCs w:val="32"/>
        </w:rPr>
      </w:pPr>
      <w:r w:rsidRPr="00F17CC0">
        <w:rPr>
          <w:rFonts w:ascii="Times New Roman" w:eastAsia="楷体_GB2312" w:hAnsi="Times New Roman" w:cs="Times New Roman"/>
          <w:b/>
          <w:bCs/>
          <w:sz w:val="32"/>
          <w:szCs w:val="32"/>
        </w:rPr>
        <w:t>绩效评价工作开展情况。</w:t>
      </w:r>
    </w:p>
    <w:p w:rsidR="00F17CC0" w:rsidRPr="00F17CC0" w:rsidRDefault="00DC4086" w:rsidP="00F17CC0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kern w:val="0"/>
          <w:sz w:val="32"/>
          <w:szCs w:val="32"/>
        </w:rPr>
      </w:pP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组织对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2024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年度本部门（单位）整体支出开展绩效自评，涉及项目</w:t>
      </w:r>
      <w:r w:rsidR="00866E62" w:rsidRPr="00F17CC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15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个，共涉及资金</w:t>
      </w:r>
      <w:bookmarkStart w:id="0" w:name="OLE_LINK1"/>
      <w:r w:rsidR="00866E62" w:rsidRPr="00F17CC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595.24</w:t>
      </w:r>
      <w:bookmarkEnd w:id="0"/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万元。其中，一般公共预算项目</w:t>
      </w:r>
      <w:r w:rsidR="00866E62" w:rsidRPr="00F17CC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15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个</w:t>
      </w:r>
      <w:r w:rsidR="00866E62" w:rsidRPr="00F17CC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595.24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万元，占一般公共预算支出总额的</w:t>
      </w:r>
      <w:r w:rsidR="00866E62" w:rsidRPr="00F17CC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100</w:t>
      </w:r>
      <w:r w:rsidRPr="00F17CC0">
        <w:rPr>
          <w:rFonts w:ascii="Times New Roman" w:eastAsia="仿宋_GB2312" w:hAnsi="Times New Roman" w:cs="Times New Roman"/>
          <w:kern w:val="0"/>
          <w:sz w:val="32"/>
          <w:szCs w:val="32"/>
        </w:rPr>
        <w:t>%</w:t>
      </w:r>
      <w:r w:rsidR="00F17CC0" w:rsidRPr="00F17CC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:rsidR="009101E7" w:rsidRPr="009101E7" w:rsidRDefault="00DC4086" w:rsidP="009101E7">
      <w:pPr>
        <w:pStyle w:val="a5"/>
        <w:numPr>
          <w:ilvl w:val="0"/>
          <w:numId w:val="1"/>
        </w:numPr>
        <w:overflowPunct w:val="0"/>
        <w:spacing w:line="600" w:lineRule="exact"/>
        <w:ind w:firstLineChars="0"/>
        <w:rPr>
          <w:rFonts w:ascii="Times New Roman" w:eastAsia="楷体_GB2312" w:hAnsi="Times New Roman" w:cs="Times New Roman" w:hint="eastAsia"/>
          <w:b/>
          <w:bCs/>
          <w:sz w:val="32"/>
          <w:szCs w:val="32"/>
        </w:rPr>
      </w:pPr>
      <w:bookmarkStart w:id="1" w:name="OLE_LINK2"/>
      <w:bookmarkStart w:id="2" w:name="OLE_LINK3"/>
      <w:r w:rsidRPr="009101E7">
        <w:rPr>
          <w:rFonts w:ascii="Times New Roman" w:eastAsia="楷体_GB2312" w:hAnsi="Times New Roman" w:cs="Times New Roman"/>
          <w:b/>
          <w:bCs/>
          <w:sz w:val="32"/>
          <w:szCs w:val="32"/>
        </w:rPr>
        <w:t>绩效评价结果</w:t>
      </w:r>
      <w:bookmarkEnd w:id="1"/>
      <w:bookmarkEnd w:id="2"/>
      <w:r w:rsidRPr="009101E7">
        <w:rPr>
          <w:rFonts w:ascii="Times New Roman" w:eastAsia="楷体_GB2312" w:hAnsi="Times New Roman" w:cs="Times New Roman"/>
          <w:b/>
          <w:bCs/>
          <w:sz w:val="32"/>
          <w:szCs w:val="32"/>
        </w:rPr>
        <w:t>。</w:t>
      </w:r>
    </w:p>
    <w:p w:rsidR="009101E7" w:rsidRPr="009101E7" w:rsidRDefault="009101E7" w:rsidP="009101E7">
      <w:pPr>
        <w:pStyle w:val="a5"/>
        <w:numPr>
          <w:ilvl w:val="0"/>
          <w:numId w:val="2"/>
        </w:numPr>
        <w:overflowPunct w:val="0"/>
        <w:spacing w:line="600" w:lineRule="exact"/>
        <w:ind w:firstLineChars="0"/>
        <w:rPr>
          <w:rFonts w:ascii="Times New Roman" w:eastAsia="仿宋_GB2312" w:hAnsi="Times New Roman" w:cs="Times New Roman" w:hint="eastAsia"/>
          <w:sz w:val="32"/>
          <w:szCs w:val="32"/>
        </w:rPr>
      </w:pPr>
      <w:r w:rsidRPr="009101E7">
        <w:rPr>
          <w:rFonts w:ascii="Times New Roman" w:eastAsia="仿宋_GB2312" w:hAnsi="Times New Roman" w:cs="Times New Roman"/>
          <w:sz w:val="32"/>
          <w:szCs w:val="32"/>
        </w:rPr>
        <w:t>绩效评价结果</w:t>
      </w:r>
    </w:p>
    <w:p w:rsidR="009101E7" w:rsidRPr="009101E7" w:rsidRDefault="00DC4086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9101E7">
        <w:rPr>
          <w:rFonts w:ascii="Times New Roman" w:eastAsia="仿宋_GB2312" w:hAnsi="Times New Roman" w:cs="Times New Roman"/>
          <w:sz w:val="32"/>
          <w:szCs w:val="32"/>
        </w:rPr>
        <w:t>2024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年度本部门（单位）整体支出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全年预算数</w:t>
      </w:r>
      <w:r w:rsidR="00E42249" w:rsidRPr="009101E7">
        <w:rPr>
          <w:rFonts w:ascii="Times New Roman" w:eastAsia="仿宋_GB2312" w:hAnsi="Times New Roman" w:cs="Times New Roman"/>
          <w:sz w:val="32"/>
          <w:szCs w:val="32"/>
        </w:rPr>
        <w:t>3423.87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万元，执行数</w:t>
      </w:r>
      <w:r w:rsidR="00E42249" w:rsidRPr="009101E7">
        <w:rPr>
          <w:rFonts w:eastAsia="仿宋_GB2312"/>
          <w:sz w:val="32"/>
          <w:szCs w:val="32"/>
        </w:rPr>
        <w:t>8859.72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万元，完成预算的</w:t>
      </w:r>
      <w:r w:rsidR="00E42249" w:rsidRPr="009101E7">
        <w:rPr>
          <w:rFonts w:ascii="Times New Roman" w:eastAsia="仿宋_GB2312" w:hAnsi="Times New Roman" w:cs="Times New Roman" w:hint="eastAsia"/>
          <w:sz w:val="32"/>
          <w:szCs w:val="32"/>
        </w:rPr>
        <w:t>258.76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%</w:t>
      </w:r>
      <w:r w:rsidRPr="009101E7">
        <w:rPr>
          <w:rFonts w:ascii="Times New Roman" w:eastAsia="仿宋_GB2312" w:hAnsi="Times New Roman" w:cs="Times New Roman"/>
          <w:kern w:val="0"/>
          <w:sz w:val="32"/>
          <w:szCs w:val="32"/>
        </w:rPr>
        <w:t>，绩效自评得分</w:t>
      </w:r>
      <w:r w:rsidR="00E42249" w:rsidRPr="009101E7">
        <w:rPr>
          <w:rFonts w:ascii="Times New Roman" w:eastAsia="仿宋_GB2312" w:hAnsi="Times New Roman" w:cs="Times New Roman" w:hint="eastAsia"/>
          <w:sz w:val="32"/>
          <w:szCs w:val="32"/>
        </w:rPr>
        <w:t>94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分</w:t>
      </w:r>
      <w:r w:rsidRPr="009101E7">
        <w:rPr>
          <w:rFonts w:ascii="Times New Roman" w:eastAsia="仿宋_GB2312" w:hAnsi="Times New Roman" w:cs="Times New Roman"/>
          <w:kern w:val="0"/>
          <w:sz w:val="32"/>
          <w:szCs w:val="32"/>
        </w:rPr>
        <w:t>，评价等级为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“</w:t>
      </w:r>
      <w:r w:rsidR="00E42249" w:rsidRPr="009101E7">
        <w:rPr>
          <w:rFonts w:ascii="Times New Roman" w:eastAsia="仿宋_GB2312" w:hAnsi="Times New Roman" w:cs="Times New Roman" w:hint="eastAsia"/>
          <w:sz w:val="32"/>
          <w:szCs w:val="32"/>
        </w:rPr>
        <w:t>优秀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9101E7" w:rsidRDefault="009101E7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二、</w:t>
      </w:r>
      <w:r>
        <w:rPr>
          <w:rFonts w:ascii="Times New Roman" w:eastAsia="仿宋_GB2312" w:hAnsi="Times New Roman" w:cs="Times New Roman"/>
          <w:sz w:val="32"/>
          <w:szCs w:val="32"/>
        </w:rPr>
        <w:t>绩效目标完成情况</w:t>
      </w:r>
    </w:p>
    <w:p w:rsidR="009101E7" w:rsidRDefault="00E42249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、耕地保有量面积</w:t>
      </w: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19820</w:t>
      </w: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公顷，永久基本农田成果保护面积</w:t>
      </w: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15920</w:t>
      </w: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公顷，</w:t>
      </w: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年度实现以上面积不减少。</w:t>
      </w:r>
    </w:p>
    <w:p w:rsidR="009101E7" w:rsidRDefault="00E42249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年我县批而未供处置：任务基数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442.65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亩，处置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158.72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亩，处置率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36%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，超额完成省市供地率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25%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的标准；闲置土地处置方面：存量闲置土地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宗，已经举证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16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44.25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亩，一宗一策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 xml:space="preserve"> 19.49 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亩，待处理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宗（工业用地）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213.46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亩，处置率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22.99%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，已完成省厅下达我县的任务（处置率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15%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）。</w:t>
      </w:r>
    </w:p>
    <w:p w:rsidR="00E42249" w:rsidRPr="00E42249" w:rsidRDefault="00E42249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年完成非税收入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11145.12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万元：土地出让收入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10328.91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万元、耕地开垦费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777.83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万元、不动产登记费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36.48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万元、矿产资源专项收入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1.9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万元。</w:t>
      </w:r>
    </w:p>
    <w:p w:rsidR="00E42249" w:rsidRPr="00E42249" w:rsidRDefault="00E42249" w:rsidP="00E42249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、稳步推进调查确权登记改革。完成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2023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年度变更调查工作及日常变更调查图斑举证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1095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个。完成国家下发流出耕地图斑整改举证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3983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亩。农村宅基地和集体建设用地房地一体应登记发证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37924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宗，已登记出证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17644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宗，发放到户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8500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余本。完成集体土地所有权确权登记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28191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61588.14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公顷。</w:t>
      </w:r>
    </w:p>
    <w:p w:rsidR="00E42249" w:rsidRPr="00E42249" w:rsidRDefault="00E42249" w:rsidP="00E42249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年，土地储备总规模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158.45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公顷，通过招拍挂、划拨、协议出让供地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94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14.14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公顷，供地率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36%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，超额完成省市供地率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25%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的标准。申报土地储备专项债券资金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1.55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亿元。完成用地报批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宗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556.36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亩，村民建房（涉农用地转用）审批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个批次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149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户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30.04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亩，有效保障重点项目和村民建房用地需求。</w:t>
      </w:r>
    </w:p>
    <w:p w:rsidR="00E42249" w:rsidRPr="00E42249" w:rsidRDefault="00E42249" w:rsidP="00E42249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、用心用情办好民生实事。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年，共办理不动产日常登记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5298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起，颁发不动产登记证书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2142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本，查询不动产登记信息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40334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次，开具不动产信息查询证明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22082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张。办理抵押登记涉及融资贷款金额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32.38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亿元。与贵州天柱、万山、岑巩等五区县签订不动产跨省合作协议，试点将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18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项高频事项列入“跨省通办”范围。全面排查梳理自然资源领域信访维稳工作，共受理信访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件，切实解决信访问题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个，实质化解历史遗留问题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个，为水岸龙腾一期、观江府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等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14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个房地产领域历史遗留楼盘办证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673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本。获评全省自然资源信访工作业绩突出单位</w:t>
      </w:r>
    </w:p>
    <w:p w:rsidR="009101E7" w:rsidRDefault="00E42249" w:rsidP="00E42249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、在人大开展的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2024</w:t>
      </w:r>
      <w:r w:rsidRPr="00E42249">
        <w:rPr>
          <w:rFonts w:ascii="Times New Roman" w:eastAsia="仿宋_GB2312" w:hAnsi="Times New Roman" w:cs="Times New Roman" w:hint="eastAsia"/>
          <w:sz w:val="32"/>
          <w:szCs w:val="32"/>
        </w:rPr>
        <w:t>年政府工作部门负责人履职评议工作中测评为称职。</w:t>
      </w:r>
    </w:p>
    <w:p w:rsidR="009101E7" w:rsidRDefault="009101E7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三、</w:t>
      </w:r>
      <w:r w:rsidR="00DC4086">
        <w:rPr>
          <w:rFonts w:ascii="Times New Roman" w:eastAsia="仿宋_GB2312" w:hAnsi="Times New Roman" w:cs="Times New Roman"/>
          <w:sz w:val="32"/>
          <w:szCs w:val="32"/>
        </w:rPr>
        <w:t>发现的主要问题及原因：</w:t>
      </w:r>
    </w:p>
    <w:p w:rsidR="009101E7" w:rsidRDefault="009101E7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根据整体支出绩效状况来看，使用绩效总体情况较好。存在的问题主要是</w:t>
      </w:r>
      <w:bookmarkStart w:id="3" w:name="OLE_LINK4"/>
      <w:bookmarkStart w:id="4" w:name="OLE_LINK5"/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因财政资金紧张</w:t>
      </w:r>
      <w:bookmarkEnd w:id="3"/>
      <w:bookmarkEnd w:id="4"/>
      <w:r w:rsidRPr="009101E7">
        <w:rPr>
          <w:rFonts w:ascii="Times New Roman" w:eastAsia="仿宋_GB2312" w:hAnsi="Times New Roman" w:cs="Times New Roman" w:hint="eastAsia"/>
          <w:sz w:val="32"/>
          <w:szCs w:val="32"/>
        </w:rPr>
        <w:t>，导致付款相对滞后，资金使用与使用绩效不匹配。</w:t>
      </w:r>
    </w:p>
    <w:p w:rsidR="009101E7" w:rsidRPr="009101E7" w:rsidRDefault="00DC4086" w:rsidP="009101E7">
      <w:pPr>
        <w:pStyle w:val="a5"/>
        <w:numPr>
          <w:ilvl w:val="0"/>
          <w:numId w:val="1"/>
        </w:numPr>
        <w:overflowPunct w:val="0"/>
        <w:spacing w:line="600" w:lineRule="exact"/>
        <w:ind w:firstLineChars="0"/>
        <w:rPr>
          <w:rFonts w:ascii="Times New Roman" w:eastAsia="楷体_GB2312" w:hAnsi="Times New Roman" w:cs="Times New Roman" w:hint="eastAsia"/>
          <w:b/>
          <w:bCs/>
          <w:sz w:val="32"/>
          <w:szCs w:val="32"/>
        </w:rPr>
      </w:pPr>
      <w:r w:rsidRPr="009101E7">
        <w:rPr>
          <w:rFonts w:ascii="Times New Roman" w:eastAsia="楷体_GB2312" w:hAnsi="Times New Roman" w:cs="Times New Roman"/>
          <w:b/>
          <w:bCs/>
          <w:sz w:val="32"/>
          <w:szCs w:val="32"/>
        </w:rPr>
        <w:t>评价结果应用情况。</w:t>
      </w:r>
    </w:p>
    <w:p w:rsidR="003E2795" w:rsidRPr="009101E7" w:rsidRDefault="00DC4086" w:rsidP="009101E7">
      <w:pPr>
        <w:overflowPunct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72"/>
          <w:szCs w:val="72"/>
        </w:rPr>
      </w:pPr>
      <w:r w:rsidRPr="009101E7">
        <w:rPr>
          <w:rFonts w:ascii="Times New Roman" w:eastAsia="仿宋_GB2312" w:hAnsi="Times New Roman" w:cs="Times New Roman"/>
          <w:sz w:val="32"/>
          <w:szCs w:val="32"/>
        </w:rPr>
        <w:t>根据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2024</w:t>
      </w:r>
      <w:r w:rsidRPr="009101E7">
        <w:rPr>
          <w:rFonts w:ascii="Times New Roman" w:eastAsia="仿宋_GB2312" w:hAnsi="Times New Roman" w:cs="Times New Roman"/>
          <w:sz w:val="32"/>
          <w:szCs w:val="32"/>
        </w:rPr>
        <w:t>年度绩效自评结果</w:t>
      </w:r>
      <w:r w:rsidR="009101E7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9101E7" w:rsidRPr="009101E7">
        <w:rPr>
          <w:rFonts w:ascii="Times New Roman" w:eastAsia="仿宋_GB2312" w:hAnsi="Times New Roman" w:cs="Times New Roman" w:hint="eastAsia"/>
          <w:sz w:val="32"/>
          <w:szCs w:val="32"/>
        </w:rPr>
        <w:t>因财政资金紧张</w:t>
      </w:r>
      <w:r w:rsidR="009101E7">
        <w:rPr>
          <w:rFonts w:ascii="Times New Roman" w:eastAsia="仿宋_GB2312" w:hAnsi="Times New Roman" w:cs="Times New Roman" w:hint="eastAsia"/>
          <w:sz w:val="32"/>
          <w:szCs w:val="32"/>
        </w:rPr>
        <w:t>我局将进一步做好厉行节约工作，压缩机关运行经费开支，完善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财务管理制度。</w:t>
      </w:r>
    </w:p>
    <w:p w:rsidR="003E2795" w:rsidRDefault="003E2795">
      <w:pPr>
        <w:pStyle w:val="Default"/>
        <w:jc w:val="center"/>
        <w:rPr>
          <w:rFonts w:ascii="Times New Roman" w:hAnsi="Times New Roman" w:cs="Times New Roman"/>
          <w:sz w:val="72"/>
          <w:szCs w:val="72"/>
        </w:rPr>
      </w:pPr>
    </w:p>
    <w:p w:rsidR="003E2795" w:rsidRDefault="003E2795"/>
    <w:sectPr w:rsidR="003E2795" w:rsidSect="003E2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766A5"/>
    <w:multiLevelType w:val="hybridMultilevel"/>
    <w:tmpl w:val="65DC1E6A"/>
    <w:lvl w:ilvl="0" w:tplc="1B60836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D7E0F5D"/>
    <w:multiLevelType w:val="hybridMultilevel"/>
    <w:tmpl w:val="8F926F0C"/>
    <w:lvl w:ilvl="0" w:tplc="33EAEC4A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FiZjM2MjQwZTcwNjYyYzc4NDQ2ZDkzYWM3NGZmNDAifQ=="/>
  </w:docVars>
  <w:rsids>
    <w:rsidRoot w:val="003E2795"/>
    <w:rsid w:val="003E2795"/>
    <w:rsid w:val="00866E62"/>
    <w:rsid w:val="009101E7"/>
    <w:rsid w:val="00DC4086"/>
    <w:rsid w:val="00E42249"/>
    <w:rsid w:val="00F17CC0"/>
    <w:rsid w:val="489A18C8"/>
    <w:rsid w:val="506374B2"/>
    <w:rsid w:val="727342FE"/>
    <w:rsid w:val="7BB2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3E2795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2"/>
    <w:semiHidden/>
    <w:qFormat/>
    <w:rsid w:val="003E2795"/>
    <w:pPr>
      <w:snapToGrid w:val="0"/>
      <w:jc w:val="left"/>
    </w:pPr>
    <w:rPr>
      <w:sz w:val="18"/>
      <w:szCs w:val="18"/>
    </w:rPr>
  </w:style>
  <w:style w:type="paragraph" w:styleId="2">
    <w:name w:val="Body Text First Indent 2"/>
    <w:basedOn w:val="a4"/>
    <w:next w:val="a"/>
    <w:uiPriority w:val="99"/>
    <w:unhideWhenUsed/>
    <w:qFormat/>
    <w:rsid w:val="003E2795"/>
    <w:pPr>
      <w:ind w:firstLineChars="200" w:firstLine="420"/>
    </w:pPr>
  </w:style>
  <w:style w:type="paragraph" w:styleId="a4">
    <w:name w:val="Body Text Indent"/>
    <w:basedOn w:val="a"/>
    <w:next w:val="2"/>
    <w:uiPriority w:val="99"/>
    <w:unhideWhenUsed/>
    <w:qFormat/>
    <w:rsid w:val="003E2795"/>
    <w:pPr>
      <w:widowControl/>
      <w:spacing w:after="120"/>
      <w:ind w:leftChars="200" w:left="420"/>
      <w:jc w:val="left"/>
    </w:pPr>
    <w:rPr>
      <w:rFonts w:ascii="宋体" w:eastAsia="宋体" w:hAnsi="宋体" w:cs="宋体"/>
      <w:kern w:val="0"/>
      <w:sz w:val="24"/>
    </w:rPr>
  </w:style>
  <w:style w:type="paragraph" w:customStyle="1" w:styleId="Default">
    <w:name w:val="Default"/>
    <w:qFormat/>
    <w:rsid w:val="003E279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5">
    <w:name w:val="List Paragraph"/>
    <w:basedOn w:val="a"/>
    <w:uiPriority w:val="99"/>
    <w:unhideWhenUsed/>
    <w:rsid w:val="00F17CC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2025-10-11T09:19:00Z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eyJoZGlkIjoiMGFiZjM2MjQwZTcwNjYyYzc4NDQ2ZDkzYWM3NGZmNDAiLCJ1c2VySWQiOiI5NzE1MzkyMDkifQ==</vt:lpwstr>
  </property>
</Properties>
</file>